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21C82829"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3D53AA">
        <w:rPr>
          <w:rFonts w:ascii="Arial" w:eastAsia="MS Gothic" w:hAnsi="Arial" w:cs="Arial"/>
          <w:b/>
          <w:bCs/>
          <w:sz w:val="24"/>
          <w:szCs w:val="24"/>
          <w:lang w:eastAsia="ja-JP"/>
        </w:rPr>
        <w:t>6</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905184">
        <w:rPr>
          <w:rFonts w:ascii="Arial" w:eastAsia="MS Gothic" w:hAnsi="Arial"/>
          <w:b/>
          <w:sz w:val="24"/>
          <w:szCs w:val="24"/>
          <w:lang w:eastAsia="ja-JP"/>
        </w:rPr>
        <w:t>0</w:t>
      </w:r>
      <w:r w:rsidR="0078498D">
        <w:rPr>
          <w:rFonts w:ascii="Arial" w:eastAsia="MS Gothic" w:hAnsi="Arial"/>
          <w:b/>
          <w:sz w:val="24"/>
          <w:szCs w:val="24"/>
          <w:lang w:eastAsia="ja-JP"/>
        </w:rPr>
        <w:t>752</w:t>
      </w:r>
    </w:p>
    <w:p w14:paraId="15F153D3" w14:textId="1D1EBA1C" w:rsidR="00F44C59" w:rsidRPr="00F44C59" w:rsidRDefault="00B9458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Athens</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Greece</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February</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26</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w:t>
      </w:r>
      <w:r>
        <w:rPr>
          <w:rFonts w:ascii="Arial" w:eastAsia="MS Mincho" w:hAnsi="Arial" w:cs="Arial"/>
          <w:b/>
          <w:bCs/>
          <w:sz w:val="24"/>
          <w:szCs w:val="24"/>
          <w:lang w:eastAsia="ja-JP"/>
        </w:rPr>
        <w:t xml:space="preserve"> March 1</w:t>
      </w:r>
      <w:r w:rsidRPr="00B94581">
        <w:rPr>
          <w:rFonts w:ascii="Arial" w:eastAsia="MS Mincho" w:hAnsi="Arial" w:cs="Arial"/>
          <w:b/>
          <w:bCs/>
          <w:sz w:val="24"/>
          <w:szCs w:val="24"/>
          <w:vertAlign w:val="superscript"/>
          <w:lang w:eastAsia="ja-JP"/>
        </w:rPr>
        <w:t>st</w:t>
      </w:r>
      <w:r w:rsidR="00F44C59" w:rsidRPr="00F44C59">
        <w:rPr>
          <w:rFonts w:ascii="Arial" w:eastAsia="MS Mincho" w:hAnsi="Arial" w:cs="Arial"/>
          <w:b/>
          <w:bCs/>
          <w:sz w:val="24"/>
          <w:szCs w:val="24"/>
          <w:lang w:eastAsia="zh-CN"/>
        </w:rPr>
        <w:t>, 202</w:t>
      </w:r>
      <w:r>
        <w:rPr>
          <w:rFonts w:ascii="Arial" w:eastAsia="MS Mincho" w:hAnsi="Arial" w:cs="Arial"/>
          <w:b/>
          <w:bCs/>
          <w:sz w:val="24"/>
          <w:szCs w:val="24"/>
          <w:lang w:eastAsia="zh-CN"/>
        </w:rPr>
        <w:t>4</w:t>
      </w:r>
    </w:p>
    <w:p w14:paraId="66297322" w14:textId="69DF820A"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5F0A2B">
        <w:rPr>
          <w:rFonts w:ascii="Arial" w:eastAsia="맑은 고딕" w:hAnsi="Arial"/>
          <w:sz w:val="24"/>
          <w:szCs w:val="24"/>
          <w:lang w:eastAsia="ko-KR"/>
        </w:rPr>
        <w:t>4</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6F084E8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3755CC">
        <w:rPr>
          <w:rFonts w:ascii="Arial" w:eastAsia="맑은 고딕" w:hAnsi="Arial" w:cs="Arial"/>
          <w:sz w:val="24"/>
          <w:lang w:eastAsia="ko-KR"/>
        </w:rPr>
        <w:t xml:space="preserve">uplink capacity/throughput enhancement </w:t>
      </w:r>
      <w:r w:rsidR="00797130">
        <w:rPr>
          <w:rFonts w:ascii="Arial" w:eastAsia="맑은 고딕" w:hAnsi="Arial" w:cs="Arial"/>
          <w:sz w:val="24"/>
          <w:lang w:eastAsia="ko-KR"/>
        </w:rPr>
        <w:t xml:space="preserve">for </w:t>
      </w:r>
      <w:r w:rsidR="005F0A2B">
        <w:rPr>
          <w:rFonts w:ascii="Arial" w:eastAsia="맑은 고딕" w:hAnsi="Arial" w:cs="Arial" w:hint="eastAsia"/>
          <w:sz w:val="24"/>
          <w:lang w:eastAsia="ko-KR"/>
        </w:rPr>
        <w:t>I</w:t>
      </w:r>
      <w:r w:rsidR="005F0A2B">
        <w:rPr>
          <w:rFonts w:ascii="Arial" w:eastAsia="맑은 고딕" w:hAnsi="Arial" w:cs="Arial"/>
          <w:sz w:val="24"/>
          <w:lang w:eastAsia="ko-KR"/>
        </w:rPr>
        <w:t>oT</w:t>
      </w:r>
      <w:r w:rsidR="00797130">
        <w:rPr>
          <w:rFonts w:ascii="Arial" w:eastAsia="맑은 고딕" w:hAnsi="Arial" w:cs="Arial"/>
          <w:sz w:val="24"/>
          <w:lang w:eastAsia="ko-KR"/>
        </w:rPr>
        <w:t>-NTN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6EF7A589" w:rsidR="00244640" w:rsidRDefault="00DF67AE" w:rsidP="00D62DDA">
      <w:pPr>
        <w:spacing w:after="0" w:line="240" w:lineRule="auto"/>
        <w:ind w:firstLine="284"/>
        <w:jc w:val="both"/>
        <w:rPr>
          <w:rFonts w:eastAsia="MS Gothic"/>
          <w:szCs w:val="16"/>
          <w:lang w:eastAsia="ko-KR"/>
        </w:rPr>
      </w:pPr>
      <w:bookmarkStart w:id="4" w:name="_Hlk145277988"/>
      <w:r w:rsidRPr="00DF67AE">
        <w:rPr>
          <w:rFonts w:eastAsia="MS Gothic"/>
          <w:szCs w:val="16"/>
          <w:lang w:eastAsia="ko-KR"/>
        </w:rPr>
        <w:t>At the previous RAN#1</w:t>
      </w:r>
      <w:r w:rsidR="009051D1">
        <w:rPr>
          <w:rFonts w:eastAsia="MS Gothic"/>
          <w:szCs w:val="16"/>
          <w:lang w:eastAsia="ko-KR"/>
        </w:rPr>
        <w:t>0</w:t>
      </w:r>
      <w:r w:rsidRPr="00DF67AE">
        <w:rPr>
          <w:rFonts w:eastAsia="MS Gothic"/>
          <w:szCs w:val="16"/>
          <w:lang w:eastAsia="ko-KR"/>
        </w:rPr>
        <w:t>2</w:t>
      </w:r>
      <w:bookmarkStart w:id="5" w:name="_GoBack"/>
      <w:bookmarkEnd w:id="5"/>
      <w:r w:rsidRPr="00DF67AE">
        <w:rPr>
          <w:rFonts w:eastAsia="MS Gothic"/>
          <w:szCs w:val="16"/>
          <w:lang w:eastAsia="ko-KR"/>
        </w:rPr>
        <w:t>, the following Work Item Description (WID) was approved</w:t>
      </w:r>
      <w:r w:rsidR="000E0B64">
        <w:rPr>
          <w:rFonts w:eastAsia="MS Gothic"/>
          <w:szCs w:val="16"/>
          <w:lang w:eastAsia="ko-KR"/>
        </w:rPr>
        <w:t xml:space="preserve"> [1]</w:t>
      </w:r>
      <w:r w:rsidRPr="00DF67AE">
        <w:rPr>
          <w:rFonts w:eastAsia="MS Gothic"/>
          <w:szCs w:val="16"/>
          <w:lang w:eastAsia="ko-KR"/>
        </w:rPr>
        <w:t>. The</w:t>
      </w:r>
      <w:r w:rsidR="00B3197E">
        <w:rPr>
          <w:rFonts w:eastAsia="MS Gothic"/>
          <w:szCs w:val="16"/>
          <w:lang w:eastAsia="ko-KR"/>
        </w:rPr>
        <w:t xml:space="preserve"> motivation behind this is that </w:t>
      </w:r>
      <w:r w:rsidR="00D00A6B">
        <w:rPr>
          <w:rFonts w:eastAsia="MS Gothic"/>
          <w:szCs w:val="16"/>
          <w:lang w:eastAsia="ko-KR"/>
        </w:rPr>
        <w:t xml:space="preserve">it may need to optimize uplink performance considering that </w:t>
      </w:r>
      <w:r w:rsidR="00B3197E">
        <w:rPr>
          <w:rFonts w:eastAsia="MS Gothic"/>
          <w:szCs w:val="16"/>
          <w:lang w:eastAsia="ko-KR"/>
        </w:rPr>
        <w:t xml:space="preserve">there will be large number of UE within the same spot beam in </w:t>
      </w:r>
      <w:r w:rsidR="00985404">
        <w:rPr>
          <w:rFonts w:eastAsia="MS Gothic"/>
          <w:szCs w:val="16"/>
          <w:lang w:eastAsia="ko-KR"/>
        </w:rPr>
        <w:t>the</w:t>
      </w:r>
      <w:r w:rsidR="00B3197E">
        <w:rPr>
          <w:rFonts w:eastAsia="MS Gothic"/>
          <w:szCs w:val="16"/>
          <w:lang w:eastAsia="ko-KR"/>
        </w:rPr>
        <w:t xml:space="preserve"> limited frequency resource. </w:t>
      </w:r>
      <w:r w:rsidR="007E211F">
        <w:rPr>
          <w:rFonts w:eastAsia="MS Gothic"/>
          <w:szCs w:val="16"/>
          <w:lang w:eastAsia="ko-KR"/>
        </w:rPr>
        <w:t xml:space="preserve">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6D35F71D" w14:textId="0F176E9B" w:rsidR="00EB2B6A" w:rsidRPr="00702D0A" w:rsidRDefault="00EB2B6A" w:rsidP="00724B44">
            <w:pPr>
              <w:numPr>
                <w:ilvl w:val="0"/>
                <w:numId w:val="21"/>
              </w:numPr>
              <w:overflowPunct w:val="0"/>
              <w:autoSpaceDE w:val="0"/>
              <w:autoSpaceDN w:val="0"/>
              <w:adjustRightInd w:val="0"/>
              <w:spacing w:before="60" w:after="60"/>
              <w:ind w:leftChars="9" w:left="378"/>
              <w:textAlignment w:val="baseline"/>
              <w:rPr>
                <w:bCs/>
              </w:rPr>
            </w:pPr>
            <w:r w:rsidRPr="00702D0A">
              <w:rPr>
                <w:bCs/>
              </w:rPr>
              <w:t>Support of Capacity enhancements for uplink</w:t>
            </w:r>
          </w:p>
          <w:p w14:paraId="4A561263" w14:textId="77777777" w:rsidR="00EB2B6A" w:rsidRPr="00702D0A" w:rsidRDefault="00EB2B6A" w:rsidP="00724B44">
            <w:pPr>
              <w:numPr>
                <w:ilvl w:val="1"/>
                <w:numId w:val="21"/>
              </w:numPr>
              <w:overflowPunct w:val="0"/>
              <w:autoSpaceDE w:val="0"/>
              <w:autoSpaceDN w:val="0"/>
              <w:adjustRightInd w:val="0"/>
              <w:spacing w:before="60" w:after="60"/>
              <w:ind w:leftChars="369" w:left="1098"/>
              <w:textAlignment w:val="baseline"/>
              <w:rPr>
                <w:bCs/>
              </w:rPr>
            </w:pPr>
            <w:r w:rsidRPr="00702D0A">
              <w:rPr>
                <w:bCs/>
              </w:rPr>
              <w:t>Study then specify, if beneficial, enhancements to enable multiplexing of multiple UEs (e.g. up to the min of 4 and the maximum allowed by the existing UL and DL signalling) in a single 3.75 kHz or 15 kHz subcarrier via orthogonal cover codes (OCC) for NPUSCH format 1 and NPRACH [RAN1, RAN2]</w:t>
            </w:r>
          </w:p>
          <w:p w14:paraId="6A0F031B" w14:textId="77777777" w:rsidR="00EB2B6A" w:rsidRPr="00702D0A" w:rsidRDefault="00EB2B6A" w:rsidP="00724B44">
            <w:pPr>
              <w:numPr>
                <w:ilvl w:val="2"/>
                <w:numId w:val="21"/>
              </w:numPr>
              <w:overflowPunct w:val="0"/>
              <w:autoSpaceDE w:val="0"/>
              <w:autoSpaceDN w:val="0"/>
              <w:adjustRightInd w:val="0"/>
              <w:spacing w:before="60" w:after="60"/>
              <w:ind w:leftChars="729" w:left="1818"/>
              <w:textAlignment w:val="baseline"/>
              <w:rPr>
                <w:bCs/>
              </w:rPr>
            </w:pPr>
            <w:r w:rsidRPr="00702D0A">
              <w:rPr>
                <w:bCs/>
              </w:rPr>
              <w:t>Multi-tone support for 15 kHz SCS should also be considered</w:t>
            </w:r>
          </w:p>
          <w:p w14:paraId="4432B771" w14:textId="2EBBD084" w:rsidR="004177C8" w:rsidRPr="00EB2B6A" w:rsidRDefault="00EB2B6A" w:rsidP="00724B44">
            <w:pPr>
              <w:spacing w:before="60" w:after="60"/>
              <w:ind w:leftChars="369" w:left="738" w:firstLine="720"/>
              <w:rPr>
                <w:bCs/>
              </w:rPr>
            </w:pPr>
            <w:r w:rsidRPr="00947442">
              <w:rPr>
                <w:bCs/>
              </w:rPr>
              <w:t>Note: Impact of impairment shall be taken into account</w:t>
            </w:r>
          </w:p>
        </w:tc>
      </w:tr>
    </w:tbl>
    <w:p w14:paraId="416F599F" w14:textId="77777777" w:rsidR="008337C7" w:rsidRDefault="008337C7" w:rsidP="00F44C59">
      <w:pPr>
        <w:spacing w:after="0" w:line="240" w:lineRule="auto"/>
        <w:jc w:val="both"/>
        <w:rPr>
          <w:rFonts w:eastAsiaTheme="minorEastAsia"/>
          <w:szCs w:val="16"/>
          <w:lang w:eastAsia="ko-KR"/>
        </w:rPr>
      </w:pPr>
    </w:p>
    <w:p w14:paraId="5274B51F" w14:textId="2E893886" w:rsidR="00DF67AE" w:rsidRPr="00DF67AE" w:rsidRDefault="00DF67AE" w:rsidP="00D62DDA">
      <w:pPr>
        <w:spacing w:after="0" w:line="240" w:lineRule="auto"/>
        <w:ind w:firstLine="284"/>
        <w:jc w:val="both"/>
        <w:rPr>
          <w:rFonts w:eastAsia="MS Gothic"/>
          <w:szCs w:val="16"/>
          <w:lang w:eastAsia="ko-KR"/>
        </w:rPr>
      </w:pPr>
      <w:r w:rsidRPr="00DF67AE">
        <w:rPr>
          <w:rFonts w:eastAsia="MS Gothic"/>
          <w:szCs w:val="16"/>
          <w:lang w:eastAsia="ko-KR"/>
        </w:rPr>
        <w:t>This contribution f</w:t>
      </w:r>
      <w:r w:rsidR="0033366A">
        <w:rPr>
          <w:rFonts w:eastAsia="MS Gothic"/>
          <w:szCs w:val="16"/>
          <w:lang w:eastAsia="ko-KR"/>
        </w:rPr>
        <w:t>ocuses on discuss</w:t>
      </w:r>
      <w:r w:rsidR="003E40CE">
        <w:rPr>
          <w:rFonts w:eastAsia="MS Gothic"/>
          <w:szCs w:val="16"/>
          <w:lang w:eastAsia="ko-KR"/>
        </w:rPr>
        <w:t xml:space="preserve">ing on </w:t>
      </w:r>
      <w:r w:rsidR="001511D4">
        <w:rPr>
          <w:lang w:eastAsia="ko-KR"/>
        </w:rPr>
        <w:t xml:space="preserve">several aspects </w:t>
      </w:r>
      <w:r w:rsidR="00F00062">
        <w:rPr>
          <w:lang w:eastAsia="ko-KR"/>
        </w:rPr>
        <w:t xml:space="preserve">on evaluation methodologies </w:t>
      </w:r>
      <w:r w:rsidR="001511D4">
        <w:rPr>
          <w:lang w:eastAsia="ko-KR"/>
        </w:rPr>
        <w:t xml:space="preserve">for </w:t>
      </w:r>
      <w:r w:rsidR="00E67D9B">
        <w:rPr>
          <w:lang w:eastAsia="ko-KR"/>
        </w:rPr>
        <w:t>IoT</w:t>
      </w:r>
      <w:r w:rsidR="001511D4">
        <w:rPr>
          <w:lang w:eastAsia="ko-KR"/>
        </w:rPr>
        <w:t xml:space="preserve"> NTN uplink capacity enhancement</w:t>
      </w:r>
      <w:r w:rsidR="003E40CE">
        <w:rPr>
          <w:rFonts w:eastAsia="MS Gothic"/>
          <w:szCs w:val="16"/>
          <w:lang w:eastAsia="ko-KR"/>
        </w:rPr>
        <w:t xml:space="preserve">. </w:t>
      </w:r>
    </w:p>
    <w:p w14:paraId="6C580214" w14:textId="77777777" w:rsidR="00F44C59" w:rsidRPr="00F44C59" w:rsidRDefault="00F44C59" w:rsidP="00F44C59">
      <w:pPr>
        <w:snapToGrid w:val="0"/>
        <w:spacing w:after="0" w:line="240" w:lineRule="auto"/>
        <w:jc w:val="both"/>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1259C613" w14:textId="43BBCCF9" w:rsidR="000F4A7A" w:rsidRDefault="000F4A7A" w:rsidP="000F4A7A">
      <w:pPr>
        <w:spacing w:before="60" w:after="60" w:line="240" w:lineRule="auto"/>
        <w:ind w:firstLine="284"/>
        <w:jc w:val="both"/>
        <w:rPr>
          <w:rFonts w:eastAsiaTheme="minorEastAsia"/>
          <w:szCs w:val="16"/>
          <w:lang w:eastAsia="ko-KR"/>
        </w:rPr>
      </w:pPr>
    </w:p>
    <w:p w14:paraId="5B8310DB" w14:textId="7521824D" w:rsidR="004C5CC8" w:rsidRPr="004C5CC8" w:rsidRDefault="004C5CC8" w:rsidP="00BA304E">
      <w:pPr>
        <w:ind w:firstLine="284"/>
        <w:jc w:val="both"/>
      </w:pPr>
      <w:r w:rsidRPr="004C5CC8">
        <w:t xml:space="preserve">There will be numerous details to be defined in order to evaluate uplink capacity performance through OCC. One of these </w:t>
      </w:r>
      <w:r w:rsidR="005A723B">
        <w:t xml:space="preserve">details </w:t>
      </w:r>
      <w:r w:rsidRPr="004C5CC8">
        <w:t xml:space="preserve">concerns defining satellite parameters. In [2], there are eleven satellite parameters based on satellite altitudes and payload capabilities (e.g., EIRP density and antenna gain). Due to the limited scope of our study, it is preferable to prioritize one satellite parameter above others. If GEO is prioritized, the impact of impairment is marginal compared to LEO. On the other hand, if LEO is prioritized, the impact of impairments such as Doppler, time variation, and phase distortion must be taken into consideration. As for sets 1 and 2 parameters, we believe that set 1 parameter may serve as a baseline. </w:t>
      </w:r>
      <w:r w:rsidR="005A723B">
        <w:t>Since LEO has been prioritized for</w:t>
      </w:r>
      <w:r w:rsidR="00796082">
        <w:t xml:space="preserve"> Rel-19</w:t>
      </w:r>
      <w:r w:rsidR="005A723B">
        <w:t xml:space="preserve"> NR NTN</w:t>
      </w:r>
      <w:r w:rsidR="00796082">
        <w:t xml:space="preserve"> enhancements on DL coverage</w:t>
      </w:r>
      <w:r w:rsidR="005A723B">
        <w:t xml:space="preserve">, the same can be done for NB-IoT for NTN. </w:t>
      </w:r>
      <w:r w:rsidRPr="004C5CC8">
        <w:t xml:space="preserve">Another issue is whether to consider FR2-NTN. Although </w:t>
      </w:r>
      <w:r w:rsidR="005A723B">
        <w:t xml:space="preserve">the </w:t>
      </w:r>
      <w:r w:rsidRPr="004C5CC8">
        <w:t>WID [1] does not explicitly specify a frequency range for performance enhancement, it is understood that FR2-NTN has been excluded from evaluation since no specific information regarding FR2-NTN was provided in [2]. With respect to UE parameters, UE antenna gain and maximum power, as listed in Table 6.1-1 of [2], may serve as a baseline.</w:t>
      </w:r>
    </w:p>
    <w:p w14:paraId="7A7E5980" w14:textId="2805B3B0" w:rsidR="006866D2" w:rsidRDefault="006866D2" w:rsidP="006866D2">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7058D4">
        <w:rPr>
          <w:rFonts w:eastAsia="SimSun"/>
          <w:b/>
          <w:bCs/>
          <w:kern w:val="28"/>
          <w:u w:val="single"/>
          <w:lang w:eastAsia="zh-CN"/>
        </w:rPr>
        <w:t>1</w:t>
      </w:r>
      <w:r w:rsidRPr="000F4A7A">
        <w:rPr>
          <w:rFonts w:eastAsia="SimSun"/>
          <w:b/>
          <w:bCs/>
          <w:kern w:val="28"/>
          <w:u w:val="single"/>
          <w:lang w:eastAsia="zh-CN"/>
        </w:rPr>
        <w:t>:</w:t>
      </w:r>
      <w:r>
        <w:rPr>
          <w:rFonts w:eastAsia="SimSun"/>
          <w:b/>
          <w:bCs/>
          <w:kern w:val="28"/>
          <w:u w:val="single"/>
          <w:lang w:eastAsia="zh-CN"/>
        </w:rPr>
        <w:t xml:space="preserve"> </w:t>
      </w:r>
      <w:r w:rsidR="001F2A42">
        <w:rPr>
          <w:rFonts w:eastAsia="SimSun"/>
          <w:b/>
          <w:bCs/>
          <w:kern w:val="28"/>
          <w:u w:val="single"/>
          <w:lang w:eastAsia="zh-CN"/>
        </w:rPr>
        <w:t>Consider one of GEO or LEO-600 in priority for satellite assumption</w:t>
      </w:r>
      <w:r>
        <w:rPr>
          <w:rFonts w:eastAsia="SimSun"/>
          <w:b/>
          <w:bCs/>
          <w:kern w:val="28"/>
          <w:u w:val="single"/>
          <w:lang w:eastAsia="zh-CN"/>
        </w:rPr>
        <w:t xml:space="preserve">.  </w:t>
      </w:r>
    </w:p>
    <w:p w14:paraId="42EE1A9D" w14:textId="5EF31732" w:rsidR="0068643E" w:rsidRDefault="0068643E" w:rsidP="0068643E">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1741F4">
        <w:rPr>
          <w:rFonts w:eastAsia="SimSun"/>
          <w:b/>
          <w:bCs/>
          <w:kern w:val="28"/>
          <w:u w:val="single"/>
          <w:lang w:eastAsia="zh-CN"/>
        </w:rPr>
        <w:t>2</w:t>
      </w:r>
      <w:r w:rsidR="009959C8">
        <w:rPr>
          <w:rFonts w:eastAsia="SimSun"/>
          <w:b/>
          <w:bCs/>
          <w:kern w:val="28"/>
          <w:u w:val="single"/>
          <w:lang w:eastAsia="zh-CN"/>
        </w:rPr>
        <w:t>: C</w:t>
      </w:r>
      <w:r w:rsidRPr="0068643E">
        <w:rPr>
          <w:rFonts w:eastAsia="SimSun"/>
          <w:b/>
          <w:bCs/>
          <w:kern w:val="28"/>
          <w:u w:val="single"/>
          <w:lang w:eastAsia="zh-CN"/>
        </w:rPr>
        <w:t xml:space="preserve">onsider </w:t>
      </w:r>
      <w:r w:rsidRPr="0068643E">
        <w:rPr>
          <w:b/>
          <w:u w:val="single"/>
        </w:rPr>
        <w:t>Table 6.1-1 in [2] for UE parameter as a baseline</w:t>
      </w:r>
      <w:r w:rsidRPr="0068643E">
        <w:rPr>
          <w:rFonts w:eastAsia="SimSun"/>
          <w:b/>
          <w:bCs/>
          <w:kern w:val="28"/>
          <w:u w:val="single"/>
          <w:lang w:eastAsia="zh-CN"/>
        </w:rPr>
        <w:t>.</w:t>
      </w:r>
      <w:r>
        <w:rPr>
          <w:rFonts w:eastAsia="SimSun"/>
          <w:b/>
          <w:bCs/>
          <w:kern w:val="28"/>
          <w:u w:val="single"/>
          <w:lang w:eastAsia="zh-CN"/>
        </w:rPr>
        <w:t xml:space="preserve">  </w:t>
      </w:r>
    </w:p>
    <w:p w14:paraId="715C6D2E" w14:textId="77777777" w:rsidR="004C5CC8" w:rsidRDefault="004C5CC8" w:rsidP="005A0597">
      <w:pPr>
        <w:ind w:firstLine="284"/>
        <w:jc w:val="both"/>
        <w:rPr>
          <w:lang w:eastAsia="ko-KR"/>
        </w:rPr>
      </w:pPr>
    </w:p>
    <w:p w14:paraId="610ECD1F" w14:textId="25CAC76A" w:rsidR="000D5E51" w:rsidRDefault="004C5CC8" w:rsidP="00A77B40">
      <w:pPr>
        <w:ind w:firstLine="284"/>
        <w:jc w:val="both"/>
        <w:rPr>
          <w:lang w:eastAsia="ko-KR"/>
        </w:rPr>
      </w:pPr>
      <w:r w:rsidRPr="004C5CC8">
        <w:rPr>
          <w:lang w:eastAsia="ko-KR"/>
        </w:rPr>
        <w:t xml:space="preserve">Regarding OCC spreading, there will be three cases: 1) OCC spreading across multiple slots, 2) OCC spreading across symbols, and 3) OCC spreading within a symbol. Options 1) and 2) represent time domain OCC, while option 3) represents frequency domain OCC. For single-tone </w:t>
      </w:r>
      <w:r w:rsidR="0069515D">
        <w:rPr>
          <w:lang w:eastAsia="ko-KR"/>
        </w:rPr>
        <w:t>N</w:t>
      </w:r>
      <w:r w:rsidRPr="004C5CC8">
        <w:rPr>
          <w:lang w:eastAsia="ko-KR"/>
        </w:rPr>
        <w:t xml:space="preserve">PUSCH transmission, it should be noted that option 3) cannot be used. Although all options </w:t>
      </w:r>
      <w:r w:rsidR="00E5112A">
        <w:rPr>
          <w:lang w:eastAsia="ko-KR"/>
        </w:rPr>
        <w:t>could</w:t>
      </w:r>
      <w:r w:rsidR="00E5112A" w:rsidRPr="004C5CC8">
        <w:rPr>
          <w:lang w:eastAsia="ko-KR"/>
        </w:rPr>
        <w:t xml:space="preserve"> </w:t>
      </w:r>
      <w:r w:rsidRPr="004C5CC8">
        <w:rPr>
          <w:lang w:eastAsia="ko-KR"/>
        </w:rPr>
        <w:t xml:space="preserve">be </w:t>
      </w:r>
      <w:r w:rsidR="00E5112A">
        <w:rPr>
          <w:lang w:eastAsia="ko-KR"/>
        </w:rPr>
        <w:t xml:space="preserve">considered for evaluation </w:t>
      </w:r>
      <w:r w:rsidRPr="004C5CC8">
        <w:rPr>
          <w:lang w:eastAsia="ko-KR"/>
        </w:rPr>
        <w:t xml:space="preserve">to determine which yields better performance, </w:t>
      </w:r>
      <w:r w:rsidR="00E5112A">
        <w:rPr>
          <w:lang w:eastAsia="ko-KR"/>
        </w:rPr>
        <w:t>it is important to limit the amount of simulation work</w:t>
      </w:r>
      <w:r w:rsidR="00631911">
        <w:rPr>
          <w:lang w:eastAsia="ko-KR"/>
        </w:rPr>
        <w:t xml:space="preserve"> to finish the study on</w:t>
      </w:r>
      <w:r w:rsidR="00796082">
        <w:rPr>
          <w:lang w:eastAsia="ko-KR"/>
        </w:rPr>
        <w:t xml:space="preserve"> time</w:t>
      </w:r>
      <w:r w:rsidR="00E5112A">
        <w:rPr>
          <w:lang w:eastAsia="ko-KR"/>
        </w:rPr>
        <w:t>. Besides, supporting</w:t>
      </w:r>
      <w:r w:rsidR="00E5112A" w:rsidRPr="004C5CC8">
        <w:rPr>
          <w:lang w:eastAsia="ko-KR"/>
        </w:rPr>
        <w:t xml:space="preserve"> </w:t>
      </w:r>
      <w:r w:rsidRPr="004C5CC8">
        <w:rPr>
          <w:lang w:eastAsia="ko-KR"/>
        </w:rPr>
        <w:t xml:space="preserve">multiple options </w:t>
      </w:r>
      <w:r w:rsidR="00E5112A">
        <w:rPr>
          <w:lang w:eastAsia="ko-KR"/>
        </w:rPr>
        <w:t>would</w:t>
      </w:r>
      <w:r w:rsidRPr="004C5CC8">
        <w:rPr>
          <w:lang w:eastAsia="ko-KR"/>
        </w:rPr>
        <w:t xml:space="preserve"> increases UE complexity. Therefore, as a starting point, it is </w:t>
      </w:r>
      <w:r w:rsidR="00473616">
        <w:rPr>
          <w:lang w:eastAsia="ko-KR"/>
        </w:rPr>
        <w:t>preferable</w:t>
      </w:r>
      <w:r w:rsidRPr="004C5CC8">
        <w:rPr>
          <w:lang w:eastAsia="ko-KR"/>
        </w:rPr>
        <w:t xml:space="preserve"> to consider options 1) and 2) as OCC spreading scenarios for performance evaluation.</w:t>
      </w:r>
      <w:r w:rsidR="00A77B40">
        <w:rPr>
          <w:lang w:eastAsia="ko-KR"/>
        </w:rPr>
        <w:t xml:space="preserve"> Further, </w:t>
      </w:r>
      <w:r w:rsidR="000D5E51">
        <w:rPr>
          <w:lang w:eastAsia="ko-KR"/>
        </w:rPr>
        <w:t xml:space="preserve">the case of </w:t>
      </w:r>
      <w:r w:rsidR="00A77B40">
        <w:rPr>
          <w:lang w:eastAsia="ko-KR"/>
        </w:rPr>
        <w:t xml:space="preserve">a number of UEs </w:t>
      </w:r>
      <w:r w:rsidR="000D5E51">
        <w:rPr>
          <w:lang w:eastAsia="ko-KR"/>
        </w:rPr>
        <w:t>transmitting simu</w:t>
      </w:r>
      <w:r w:rsidR="00E73806">
        <w:rPr>
          <w:lang w:eastAsia="ko-KR"/>
        </w:rPr>
        <w:t>ltaneously</w:t>
      </w:r>
      <w:r w:rsidR="00A77B40">
        <w:rPr>
          <w:lang w:eastAsia="ko-KR"/>
        </w:rPr>
        <w:t xml:space="preserve"> </w:t>
      </w:r>
      <w:r w:rsidR="00617255">
        <w:rPr>
          <w:lang w:eastAsia="ko-KR"/>
        </w:rPr>
        <w:t>with</w:t>
      </w:r>
      <w:r w:rsidR="006C4C85">
        <w:rPr>
          <w:lang w:eastAsia="ko-KR"/>
        </w:rPr>
        <w:t xml:space="preserve"> </w:t>
      </w:r>
      <w:r w:rsidR="00A77B40">
        <w:rPr>
          <w:lang w:eastAsia="ko-KR"/>
        </w:rPr>
        <w:t xml:space="preserve">OCC over the number of PRBs would </w:t>
      </w:r>
      <w:r w:rsidR="00A77B40">
        <w:rPr>
          <w:lang w:eastAsia="ko-KR"/>
        </w:rPr>
        <w:lastRenderedPageBreak/>
        <w:t xml:space="preserve">be compared with the case that </w:t>
      </w:r>
      <w:r w:rsidR="00617255">
        <w:rPr>
          <w:lang w:eastAsia="ko-KR"/>
        </w:rPr>
        <w:t>one</w:t>
      </w:r>
      <w:r w:rsidR="00A77B40">
        <w:rPr>
          <w:lang w:eastAsia="ko-KR"/>
        </w:rPr>
        <w:t xml:space="preserve"> UE transmits </w:t>
      </w:r>
      <w:r w:rsidR="00617255">
        <w:rPr>
          <w:lang w:eastAsia="ko-KR"/>
        </w:rPr>
        <w:t xml:space="preserve">using the number of </w:t>
      </w:r>
      <w:r w:rsidR="00A77B40">
        <w:rPr>
          <w:lang w:eastAsia="ko-KR"/>
        </w:rPr>
        <w:t>PRB</w:t>
      </w:r>
      <w:r w:rsidR="00617255">
        <w:rPr>
          <w:lang w:eastAsia="ko-KR"/>
        </w:rPr>
        <w:t>s</w:t>
      </w:r>
      <w:r w:rsidR="00A77B40">
        <w:rPr>
          <w:lang w:eastAsia="ko-KR"/>
        </w:rPr>
        <w:t xml:space="preserve">. </w:t>
      </w:r>
      <w:r w:rsidR="00F32586">
        <w:rPr>
          <w:lang w:eastAsia="ko-KR"/>
        </w:rPr>
        <w:t>Two or four UEs/PRBs can be agreed for the evaluation</w:t>
      </w:r>
      <w:r w:rsidR="00617255">
        <w:rPr>
          <w:lang w:eastAsia="ko-KR"/>
        </w:rPr>
        <w:t xml:space="preserve"> and</w:t>
      </w:r>
      <w:r w:rsidR="00F32586">
        <w:rPr>
          <w:lang w:eastAsia="ko-KR"/>
        </w:rPr>
        <w:t xml:space="preserve"> calibration of results among companies.</w:t>
      </w:r>
    </w:p>
    <w:p w14:paraId="62A013DF" w14:textId="2A8EF6C7" w:rsidR="00F32586" w:rsidRDefault="009959C8"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3</w:t>
      </w:r>
      <w:r w:rsidRPr="000F4A7A">
        <w:rPr>
          <w:rFonts w:eastAsia="SimSun"/>
          <w:b/>
          <w:bCs/>
          <w:kern w:val="28"/>
          <w:u w:val="single"/>
          <w:lang w:eastAsia="zh-CN"/>
        </w:rPr>
        <w:t>:</w:t>
      </w:r>
      <w:r>
        <w:rPr>
          <w:rFonts w:eastAsia="SimSun"/>
          <w:b/>
          <w:bCs/>
          <w:kern w:val="28"/>
          <w:u w:val="single"/>
          <w:lang w:eastAsia="zh-CN"/>
        </w:rPr>
        <w:t xml:space="preserve"> Consider time domain OCC for performance evaluation. </w:t>
      </w:r>
    </w:p>
    <w:p w14:paraId="4E3654C2" w14:textId="499DEDE2" w:rsidR="009959C8" w:rsidRDefault="00F32586" w:rsidP="009959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4</w:t>
      </w:r>
      <w:r w:rsidRPr="000F4A7A">
        <w:rPr>
          <w:rFonts w:eastAsia="SimSun"/>
          <w:b/>
          <w:bCs/>
          <w:kern w:val="28"/>
          <w:u w:val="single"/>
          <w:lang w:eastAsia="zh-CN"/>
        </w:rPr>
        <w:t>:</w:t>
      </w:r>
      <w:r>
        <w:rPr>
          <w:rFonts w:eastAsia="SimSun"/>
          <w:b/>
          <w:bCs/>
          <w:kern w:val="28"/>
          <w:u w:val="single"/>
          <w:lang w:eastAsia="zh-CN"/>
        </w:rPr>
        <w:t xml:space="preserve"> Agree to simulate 2 or 4 UEs transmitting simultaneously </w:t>
      </w:r>
      <w:r w:rsidR="006C4C85">
        <w:rPr>
          <w:rFonts w:eastAsia="SimSun"/>
          <w:b/>
          <w:bCs/>
          <w:kern w:val="28"/>
          <w:u w:val="single"/>
          <w:lang w:eastAsia="zh-CN"/>
        </w:rPr>
        <w:t>with OCC</w:t>
      </w:r>
      <w:r w:rsidR="00DA5B65">
        <w:rPr>
          <w:rFonts w:eastAsia="SimSun"/>
          <w:b/>
          <w:bCs/>
          <w:kern w:val="28"/>
          <w:u w:val="single"/>
          <w:lang w:eastAsia="zh-CN"/>
        </w:rPr>
        <w:t xml:space="preserve"> for calibration of results among companies</w:t>
      </w:r>
      <w:r w:rsidR="00617255">
        <w:rPr>
          <w:rFonts w:eastAsia="SimSun"/>
          <w:b/>
          <w:bCs/>
          <w:kern w:val="28"/>
          <w:u w:val="single"/>
          <w:lang w:eastAsia="zh-CN"/>
        </w:rPr>
        <w:t xml:space="preserve">. </w:t>
      </w:r>
      <w:r>
        <w:rPr>
          <w:rFonts w:eastAsia="SimSun"/>
          <w:b/>
          <w:bCs/>
          <w:kern w:val="28"/>
          <w:u w:val="single"/>
          <w:lang w:eastAsia="zh-CN"/>
        </w:rPr>
        <w:t xml:space="preserve"> </w:t>
      </w:r>
    </w:p>
    <w:p w14:paraId="2E168196" w14:textId="4EF969A0" w:rsidR="006D3162" w:rsidRDefault="006D3162" w:rsidP="00857C8E">
      <w:pPr>
        <w:spacing w:after="0" w:line="240" w:lineRule="auto"/>
        <w:jc w:val="both"/>
        <w:rPr>
          <w:b/>
        </w:rPr>
      </w:pPr>
    </w:p>
    <w:p w14:paraId="0BC9F3DD" w14:textId="74028790" w:rsidR="00632ECD" w:rsidRDefault="00632ECD" w:rsidP="006D3162">
      <w:pPr>
        <w:ind w:firstLine="284"/>
        <w:jc w:val="both"/>
        <w:rPr>
          <w:lang w:eastAsia="ko-KR"/>
        </w:rPr>
      </w:pPr>
      <w:r w:rsidRPr="00632ECD">
        <w:rPr>
          <w:lang w:eastAsia="ko-KR"/>
        </w:rPr>
        <w:t xml:space="preserve">As for </w:t>
      </w:r>
      <w:r w:rsidR="0069515D">
        <w:rPr>
          <w:lang w:eastAsia="ko-KR"/>
        </w:rPr>
        <w:t>N</w:t>
      </w:r>
      <w:r w:rsidRPr="00632ECD">
        <w:rPr>
          <w:lang w:eastAsia="ko-KR"/>
        </w:rPr>
        <w:t xml:space="preserve">PRACH format, there are two formats: format 0 with a CP duration of 66.7 us and format 1 with a CP duration of 266.67 us. Although a specific PUCCH format is not </w:t>
      </w:r>
      <w:r w:rsidR="00E5112A">
        <w:rPr>
          <w:lang w:eastAsia="ko-KR"/>
        </w:rPr>
        <w:t>suggested</w:t>
      </w:r>
      <w:r w:rsidR="00E5112A" w:rsidRPr="00632ECD">
        <w:rPr>
          <w:lang w:eastAsia="ko-KR"/>
        </w:rPr>
        <w:t xml:space="preserve"> </w:t>
      </w:r>
      <w:r w:rsidRPr="00632ECD">
        <w:rPr>
          <w:lang w:eastAsia="ko-KR"/>
        </w:rPr>
        <w:t xml:space="preserve">in [1], </w:t>
      </w:r>
      <w:r w:rsidR="0069515D">
        <w:rPr>
          <w:lang w:eastAsia="ko-KR"/>
        </w:rPr>
        <w:t>N</w:t>
      </w:r>
      <w:r w:rsidRPr="00632ECD">
        <w:rPr>
          <w:lang w:eastAsia="ko-KR"/>
        </w:rPr>
        <w:t xml:space="preserve">PRACH format 1 should be considered as a baseline for performance evaluation as it would provide </w:t>
      </w:r>
      <w:r w:rsidR="00F2217D">
        <w:rPr>
          <w:lang w:eastAsia="ko-KR"/>
        </w:rPr>
        <w:t>better</w:t>
      </w:r>
      <w:r w:rsidR="00F2217D" w:rsidRPr="00632ECD">
        <w:rPr>
          <w:lang w:eastAsia="ko-KR"/>
        </w:rPr>
        <w:t xml:space="preserve"> </w:t>
      </w:r>
      <w:r w:rsidRPr="00632ECD">
        <w:rPr>
          <w:lang w:eastAsia="ko-KR"/>
        </w:rPr>
        <w:t>coverage than format 0.</w:t>
      </w:r>
    </w:p>
    <w:p w14:paraId="1704ADFA" w14:textId="2017837E" w:rsidR="006D3162" w:rsidRDefault="006D3162" w:rsidP="006D3162">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617255">
        <w:rPr>
          <w:rFonts w:eastAsia="SimSun"/>
          <w:b/>
          <w:bCs/>
          <w:kern w:val="28"/>
          <w:u w:val="single"/>
          <w:lang w:eastAsia="zh-CN"/>
        </w:rPr>
        <w:t>5</w:t>
      </w:r>
      <w:r w:rsidRPr="000F4A7A">
        <w:rPr>
          <w:rFonts w:eastAsia="SimSun"/>
          <w:b/>
          <w:bCs/>
          <w:kern w:val="28"/>
          <w:u w:val="single"/>
          <w:lang w:eastAsia="zh-CN"/>
        </w:rPr>
        <w:t>:</w:t>
      </w:r>
      <w:r>
        <w:rPr>
          <w:rFonts w:eastAsia="SimSun"/>
          <w:b/>
          <w:bCs/>
          <w:kern w:val="28"/>
          <w:u w:val="single"/>
          <w:lang w:eastAsia="zh-CN"/>
        </w:rPr>
        <w:t xml:space="preserve"> Consider </w:t>
      </w:r>
      <w:r w:rsidR="0069515D">
        <w:rPr>
          <w:rFonts w:eastAsia="SimSun"/>
          <w:b/>
          <w:bCs/>
          <w:kern w:val="28"/>
          <w:u w:val="single"/>
          <w:lang w:eastAsia="zh-CN"/>
        </w:rPr>
        <w:t>N</w:t>
      </w:r>
      <w:r w:rsidR="00CA0BCE">
        <w:rPr>
          <w:rFonts w:eastAsia="SimSun"/>
          <w:b/>
          <w:bCs/>
          <w:kern w:val="28"/>
          <w:u w:val="single"/>
          <w:lang w:eastAsia="zh-CN"/>
        </w:rPr>
        <w:t>PRACH format 1</w:t>
      </w:r>
      <w:r>
        <w:rPr>
          <w:rFonts w:eastAsia="SimSun"/>
          <w:b/>
          <w:bCs/>
          <w:kern w:val="28"/>
          <w:u w:val="single"/>
          <w:lang w:eastAsia="zh-CN"/>
        </w:rPr>
        <w:t xml:space="preserve"> as baseline for performance evaluation.  </w:t>
      </w:r>
    </w:p>
    <w:p w14:paraId="1B7CB97C" w14:textId="492D2389" w:rsidR="006D3162" w:rsidRDefault="006D3162" w:rsidP="00857C8E">
      <w:pPr>
        <w:spacing w:after="0" w:line="240" w:lineRule="auto"/>
        <w:jc w:val="both"/>
        <w:rPr>
          <w:lang w:eastAsia="ko-KR"/>
        </w:rPr>
      </w:pPr>
    </w:p>
    <w:p w14:paraId="63B91ADB" w14:textId="77777777" w:rsidR="006D3162" w:rsidRPr="00915EF3" w:rsidRDefault="006D3162" w:rsidP="00857C8E">
      <w:pPr>
        <w:spacing w:after="0" w:line="240" w:lineRule="auto"/>
        <w:jc w:val="both"/>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6C4853FC"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ontribution discussed on evalu</w:t>
      </w:r>
      <w:r w:rsidR="00653B7E">
        <w:rPr>
          <w:rFonts w:eastAsiaTheme="minorEastAsia"/>
          <w:bCs/>
          <w:kern w:val="28"/>
          <w:lang w:eastAsia="ko-KR"/>
        </w:rPr>
        <w:t xml:space="preserve">ation assumptions for </w:t>
      </w:r>
      <w:r w:rsidR="0022666B">
        <w:rPr>
          <w:rFonts w:eastAsiaTheme="minorEastAsia"/>
          <w:bCs/>
          <w:kern w:val="28"/>
          <w:lang w:eastAsia="ko-KR"/>
        </w:rPr>
        <w:t>uplink capacity/throughput</w:t>
      </w:r>
      <w:r w:rsidR="00653B7E">
        <w:rPr>
          <w:rFonts w:eastAsiaTheme="minorEastAsia"/>
          <w:bCs/>
          <w:kern w:val="28"/>
          <w:lang w:eastAsia="ko-KR"/>
        </w:rPr>
        <w:t xml:space="preserve"> evaluation. Followings are proposals in this contribution. </w:t>
      </w:r>
    </w:p>
    <w:bookmarkEnd w:id="2"/>
    <w:bookmarkEnd w:id="4"/>
    <w:p w14:paraId="2B21EE3D" w14:textId="77777777" w:rsidR="004C5CC8" w:rsidRDefault="004C5CC8" w:rsidP="004C5C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1</w:t>
      </w:r>
      <w:r w:rsidRPr="000F4A7A">
        <w:rPr>
          <w:rFonts w:eastAsia="SimSun"/>
          <w:b/>
          <w:bCs/>
          <w:kern w:val="28"/>
          <w:u w:val="single"/>
          <w:lang w:eastAsia="zh-CN"/>
        </w:rPr>
        <w:t>:</w:t>
      </w:r>
      <w:r>
        <w:rPr>
          <w:rFonts w:eastAsia="SimSun"/>
          <w:b/>
          <w:bCs/>
          <w:kern w:val="28"/>
          <w:u w:val="single"/>
          <w:lang w:eastAsia="zh-CN"/>
        </w:rPr>
        <w:t xml:space="preserve"> Consider one of GEO or LEO-600 in priority for satellite assumption.  </w:t>
      </w:r>
    </w:p>
    <w:p w14:paraId="4FBD5295" w14:textId="1C356BDA" w:rsidR="004C5CC8" w:rsidRDefault="004C5CC8" w:rsidP="004C5C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2: C</w:t>
      </w:r>
      <w:r w:rsidRPr="0068643E">
        <w:rPr>
          <w:rFonts w:eastAsia="SimSun"/>
          <w:b/>
          <w:bCs/>
          <w:kern w:val="28"/>
          <w:u w:val="single"/>
          <w:lang w:eastAsia="zh-CN"/>
        </w:rPr>
        <w:t xml:space="preserve">onsider </w:t>
      </w:r>
      <w:r w:rsidRPr="0068643E">
        <w:rPr>
          <w:b/>
          <w:u w:val="single"/>
        </w:rPr>
        <w:t>Table 6.1-1 in [2] for UE parameter as a baseline</w:t>
      </w:r>
      <w:r w:rsidRPr="0068643E">
        <w:rPr>
          <w:rFonts w:eastAsia="SimSun"/>
          <w:b/>
          <w:bCs/>
          <w:kern w:val="28"/>
          <w:u w:val="single"/>
          <w:lang w:eastAsia="zh-CN"/>
        </w:rPr>
        <w:t>.</w:t>
      </w:r>
      <w:r>
        <w:rPr>
          <w:rFonts w:eastAsia="SimSun"/>
          <w:b/>
          <w:bCs/>
          <w:kern w:val="28"/>
          <w:u w:val="single"/>
          <w:lang w:eastAsia="zh-CN"/>
        </w:rPr>
        <w:t xml:space="preserve">  </w:t>
      </w:r>
    </w:p>
    <w:p w14:paraId="244A47DB" w14:textId="4293580C" w:rsidR="004C5CC8" w:rsidRDefault="004C5CC8" w:rsidP="004C5C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3</w:t>
      </w:r>
      <w:r w:rsidRPr="000F4A7A">
        <w:rPr>
          <w:rFonts w:eastAsia="SimSun"/>
          <w:b/>
          <w:bCs/>
          <w:kern w:val="28"/>
          <w:u w:val="single"/>
          <w:lang w:eastAsia="zh-CN"/>
        </w:rPr>
        <w:t>:</w:t>
      </w:r>
      <w:r>
        <w:rPr>
          <w:rFonts w:eastAsia="SimSun"/>
          <w:b/>
          <w:bCs/>
          <w:kern w:val="28"/>
          <w:u w:val="single"/>
          <w:lang w:eastAsia="zh-CN"/>
        </w:rPr>
        <w:t xml:space="preserve"> Consider time domain OCC for performance evaluation.  </w:t>
      </w:r>
    </w:p>
    <w:p w14:paraId="62AF66C5" w14:textId="771376F2" w:rsidR="00617255" w:rsidRDefault="00DA5B65" w:rsidP="00617255">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Pr>
          <w:rFonts w:eastAsia="SimSun"/>
          <w:b/>
          <w:bCs/>
          <w:kern w:val="28"/>
          <w:u w:val="single"/>
          <w:lang w:eastAsia="zh-CN"/>
        </w:rPr>
        <w:t>4</w:t>
      </w:r>
      <w:r w:rsidRPr="000F4A7A">
        <w:rPr>
          <w:rFonts w:eastAsia="SimSun"/>
          <w:b/>
          <w:bCs/>
          <w:kern w:val="28"/>
          <w:u w:val="single"/>
          <w:lang w:eastAsia="zh-CN"/>
        </w:rPr>
        <w:t>:</w:t>
      </w:r>
      <w:r>
        <w:rPr>
          <w:rFonts w:eastAsia="SimSun"/>
          <w:b/>
          <w:bCs/>
          <w:kern w:val="28"/>
          <w:u w:val="single"/>
          <w:lang w:eastAsia="zh-CN"/>
        </w:rPr>
        <w:t xml:space="preserve"> Agree to simulate 2 or 4 UEs transmitting simultaneously with OCC for calibration of results among companies</w:t>
      </w:r>
      <w:r w:rsidR="00617255">
        <w:rPr>
          <w:rFonts w:eastAsia="SimSun"/>
          <w:b/>
          <w:bCs/>
          <w:kern w:val="28"/>
          <w:u w:val="single"/>
          <w:lang w:eastAsia="zh-CN"/>
        </w:rPr>
        <w:t xml:space="preserve">.  </w:t>
      </w:r>
    </w:p>
    <w:p w14:paraId="1FAB8313" w14:textId="4B60BECB" w:rsidR="004C5CC8" w:rsidRDefault="004C5CC8" w:rsidP="004C5CC8">
      <w:pPr>
        <w:spacing w:before="60" w:after="120" w:line="240" w:lineRule="auto"/>
        <w:jc w:val="both"/>
        <w:rPr>
          <w:rFonts w:eastAsia="SimSun"/>
          <w:b/>
          <w:bCs/>
          <w:kern w:val="28"/>
          <w:u w:val="single"/>
          <w:lang w:eastAsia="zh-CN"/>
        </w:rPr>
      </w:pPr>
      <w:r w:rsidRPr="000F4A7A">
        <w:rPr>
          <w:rFonts w:eastAsia="SimSun"/>
          <w:b/>
          <w:bCs/>
          <w:kern w:val="28"/>
          <w:u w:val="single"/>
          <w:lang w:eastAsia="zh-CN"/>
        </w:rPr>
        <w:t xml:space="preserve">Proposal </w:t>
      </w:r>
      <w:r w:rsidR="0035710D">
        <w:rPr>
          <w:rFonts w:eastAsia="SimSun"/>
          <w:b/>
          <w:bCs/>
          <w:kern w:val="28"/>
          <w:u w:val="single"/>
          <w:lang w:eastAsia="zh-CN"/>
        </w:rPr>
        <w:t>5</w:t>
      </w:r>
      <w:r w:rsidRPr="000F4A7A">
        <w:rPr>
          <w:rFonts w:eastAsia="SimSun"/>
          <w:b/>
          <w:bCs/>
          <w:kern w:val="28"/>
          <w:u w:val="single"/>
          <w:lang w:eastAsia="zh-CN"/>
        </w:rPr>
        <w:t>:</w:t>
      </w:r>
      <w:r>
        <w:rPr>
          <w:rFonts w:eastAsia="SimSun"/>
          <w:b/>
          <w:bCs/>
          <w:kern w:val="28"/>
          <w:u w:val="single"/>
          <w:lang w:eastAsia="zh-CN"/>
        </w:rPr>
        <w:t xml:space="preserve"> Consider </w:t>
      </w:r>
      <w:r w:rsidR="0069515D">
        <w:rPr>
          <w:rFonts w:eastAsia="SimSun"/>
          <w:b/>
          <w:bCs/>
          <w:kern w:val="28"/>
          <w:u w:val="single"/>
          <w:lang w:eastAsia="zh-CN"/>
        </w:rPr>
        <w:t>N</w:t>
      </w:r>
      <w:r>
        <w:rPr>
          <w:rFonts w:eastAsia="SimSun"/>
          <w:b/>
          <w:bCs/>
          <w:kern w:val="28"/>
          <w:u w:val="single"/>
          <w:lang w:eastAsia="zh-CN"/>
        </w:rPr>
        <w:t xml:space="preserve">PRACH format 1 as baseline for performance evaluation.  </w:t>
      </w:r>
    </w:p>
    <w:p w14:paraId="48774ADC" w14:textId="77777777" w:rsidR="004C5CC8" w:rsidRPr="004C5CC8" w:rsidRDefault="004C5CC8" w:rsidP="004C5CC8">
      <w:pPr>
        <w:spacing w:before="60" w:after="120" w:line="240" w:lineRule="auto"/>
        <w:jc w:val="both"/>
        <w:rPr>
          <w:rFonts w:eastAsia="SimSun"/>
          <w:b/>
          <w:bCs/>
          <w:kern w:val="28"/>
          <w:u w:val="single"/>
          <w:lang w:eastAsia="zh-CN"/>
        </w:rPr>
      </w:pPr>
    </w:p>
    <w:p w14:paraId="1D1B21B7" w14:textId="77777777" w:rsidR="00320E37" w:rsidRPr="00915EF3" w:rsidRDefault="00320E37"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7FD1A594" w:rsidR="003517FB" w:rsidRDefault="00F717A0" w:rsidP="004B4F2B">
      <w:pPr>
        <w:rPr>
          <w:rFonts w:ascii="Arial" w:hAnsi="Arial" w:cs="Arial"/>
          <w:b/>
          <w:sz w:val="24"/>
          <w:szCs w:val="24"/>
          <w:lang w:eastAsia="zh-CN"/>
        </w:rPr>
      </w:pPr>
      <w:bookmarkStart w:id="6" w:name="_Ref134799315"/>
      <w:r>
        <w:rPr>
          <w:rFonts w:eastAsia="SimSun"/>
          <w:noProof/>
          <w:lang w:val="en-GB" w:eastAsia="zh-CN"/>
        </w:rPr>
        <w:t xml:space="preserve">[1] </w:t>
      </w:r>
      <w:bookmarkEnd w:id="6"/>
      <w:r w:rsidR="000E0B64">
        <w:rPr>
          <w:rFonts w:eastAsia="SimSun"/>
          <w:noProof/>
          <w:lang w:val="en-GB" w:eastAsia="zh-CN"/>
        </w:rPr>
        <w:t>RP-2340</w:t>
      </w:r>
      <w:r w:rsidR="0083721C">
        <w:rPr>
          <w:rFonts w:eastAsia="SimSun"/>
          <w:noProof/>
          <w:lang w:val="en-GB" w:eastAsia="zh-CN"/>
        </w:rPr>
        <w:t>7</w:t>
      </w:r>
      <w:r w:rsidR="00F44FC2">
        <w:rPr>
          <w:rFonts w:eastAsia="SimSun"/>
          <w:noProof/>
          <w:lang w:val="en-GB" w:eastAsia="zh-CN"/>
        </w:rPr>
        <w:t>7</w:t>
      </w:r>
      <w:r w:rsidR="000E0B64">
        <w:rPr>
          <w:rFonts w:eastAsia="SimSun"/>
          <w:noProof/>
          <w:lang w:val="en-GB" w:eastAsia="zh-CN"/>
        </w:rPr>
        <w:t xml:space="preserve">, </w:t>
      </w:r>
      <w:r w:rsidR="00F44FC2" w:rsidRPr="00F44FC2">
        <w:rPr>
          <w:rFonts w:eastAsia="SimSun"/>
          <w:noProof/>
          <w:lang w:val="en-GB" w:eastAsia="zh-CN"/>
        </w:rPr>
        <w:t>New WID: Non-Terrestrial Networks (NTN) for Internet of Things (IoT) Phase 3</w:t>
      </w:r>
    </w:p>
    <w:p w14:paraId="722460EB" w14:textId="1A97BB14" w:rsidR="00E341D6" w:rsidRDefault="00E341D6" w:rsidP="00E341D6">
      <w:pPr>
        <w:rPr>
          <w:rFonts w:ascii="Arial" w:hAnsi="Arial" w:cs="Arial"/>
          <w:b/>
          <w:sz w:val="24"/>
          <w:szCs w:val="24"/>
          <w:lang w:eastAsia="zh-CN"/>
        </w:rPr>
      </w:pPr>
      <w:r>
        <w:rPr>
          <w:rFonts w:eastAsia="SimSun"/>
          <w:noProof/>
          <w:lang w:val="en-GB" w:eastAsia="zh-CN"/>
        </w:rPr>
        <w:t>[2] TR 3</w:t>
      </w:r>
      <w:r w:rsidR="008901D7">
        <w:rPr>
          <w:rFonts w:eastAsia="SimSun"/>
          <w:noProof/>
          <w:lang w:val="en-GB" w:eastAsia="zh-CN"/>
        </w:rPr>
        <w:t>6</w:t>
      </w:r>
      <w:r>
        <w:rPr>
          <w:rFonts w:eastAsia="SimSun"/>
          <w:noProof/>
          <w:lang w:val="en-GB" w:eastAsia="zh-CN"/>
        </w:rPr>
        <w:t>.</w:t>
      </w:r>
      <w:r w:rsidR="008901D7">
        <w:rPr>
          <w:rFonts w:eastAsia="SimSun"/>
          <w:noProof/>
          <w:lang w:val="en-GB" w:eastAsia="zh-CN"/>
        </w:rPr>
        <w:t>763</w:t>
      </w:r>
      <w:r>
        <w:rPr>
          <w:rFonts w:eastAsia="SimSun"/>
          <w:noProof/>
          <w:lang w:val="en-GB" w:eastAsia="zh-CN"/>
        </w:rPr>
        <w:t xml:space="preserve">, </w:t>
      </w:r>
      <w:r w:rsidR="008901D7" w:rsidRPr="00047CB2">
        <w:t>Study on Narrow-Band Internet of Things (NB-IoT) / enhanced Machine Type Communication (eMTC) support for Non-Terrestrial Networks (NTN)</w:t>
      </w:r>
      <w:r w:rsidR="008901D7">
        <w:t xml:space="preserve"> </w:t>
      </w:r>
    </w:p>
    <w:sectPr w:rsidR="00E341D6"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1B9C4" w14:textId="77777777" w:rsidR="00C86865" w:rsidRDefault="00C86865">
      <w:r>
        <w:separator/>
      </w:r>
    </w:p>
  </w:endnote>
  <w:endnote w:type="continuationSeparator" w:id="0">
    <w:p w14:paraId="2E807E48" w14:textId="77777777" w:rsidR="00C86865" w:rsidRDefault="00C86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7F2D6B7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2074B">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3ED776" w14:textId="77777777" w:rsidR="00C86865" w:rsidRDefault="00C86865">
      <w:r>
        <w:separator/>
      </w:r>
    </w:p>
  </w:footnote>
  <w:footnote w:type="continuationSeparator" w:id="0">
    <w:p w14:paraId="3DD1D051" w14:textId="77777777" w:rsidR="00C86865" w:rsidRDefault="00C86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6"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7"/>
  </w:num>
  <w:num w:numId="4">
    <w:abstractNumId w:val="15"/>
  </w:num>
  <w:num w:numId="5">
    <w:abstractNumId w:val="4"/>
  </w:num>
  <w:num w:numId="6">
    <w:abstractNumId w:val="18"/>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3"/>
  </w:num>
  <w:num w:numId="10">
    <w:abstractNumId w:val="16"/>
  </w:num>
  <w:num w:numId="11">
    <w:abstractNumId w:val="12"/>
  </w:num>
  <w:num w:numId="12">
    <w:abstractNumId w:val="2"/>
  </w:num>
  <w:num w:numId="13">
    <w:abstractNumId w:val="19"/>
  </w:num>
  <w:num w:numId="14">
    <w:abstractNumId w:val="6"/>
  </w:num>
  <w:num w:numId="15">
    <w:abstractNumId w:val="17"/>
  </w:num>
  <w:num w:numId="16">
    <w:abstractNumId w:val="11"/>
  </w:num>
  <w:num w:numId="17">
    <w:abstractNumId w:val="20"/>
  </w:num>
  <w:num w:numId="18">
    <w:abstractNumId w:val="9"/>
  </w:num>
  <w:num w:numId="19">
    <w:abstractNumId w:val="3"/>
  </w:num>
  <w:num w:numId="20">
    <w:abstractNumId w:val="10"/>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37B"/>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74B"/>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7D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1D1"/>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65"/>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062"/>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151F4535-662C-4518-825E-F0BB5B79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5CC8"/>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D54AE-8BAD-4B34-BD52-844707541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747</Words>
  <Characters>4260</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박성진/표준연구팀(SR)/삼성전자</cp:lastModifiedBy>
  <cp:revision>11</cp:revision>
  <cp:lastPrinted>2015-10-31T09:51:00Z</cp:lastPrinted>
  <dcterms:created xsi:type="dcterms:W3CDTF">2024-02-18T18:00:00Z</dcterms:created>
  <dcterms:modified xsi:type="dcterms:W3CDTF">2024-02-19T00:35:00Z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